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2-</w:t>
      </w:r>
      <w:r>
        <w:rPr>
          <w:rFonts w:ascii="Times New Roman" w:eastAsia="Times New Roman" w:hAnsi="Times New Roman" w:cs="Times New Roman"/>
        </w:rPr>
        <w:t>510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200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г. Нефтеюганск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Агзямова Р.В.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при секретаре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Гильмияровой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исковом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Департамента муниципального имущества администрации города Нефтеюганска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Зелены </w:t>
      </w:r>
      <w:r>
        <w:rPr>
          <w:rFonts w:ascii="Times New Roman" w:eastAsia="Times New Roman" w:hAnsi="Times New Roman" w:cs="Times New Roman"/>
          <w:sz w:val="28"/>
          <w:szCs w:val="28"/>
        </w:rPr>
        <w:t>Мариане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Анатольевне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договорной неустойки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 194-</w:t>
      </w:r>
      <w:r>
        <w:rPr>
          <w:rFonts w:ascii="Times New Roman" w:eastAsia="Times New Roman" w:hAnsi="Times New Roman" w:cs="Times New Roman"/>
          <w:sz w:val="28"/>
          <w:szCs w:val="28"/>
        </w:rPr>
        <w:t>199 Гражданского процессуального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 Е Ш И Л:</w:t>
      </w:r>
    </w:p>
    <w:p>
      <w:pPr>
        <w:spacing w:before="0" w:after="0"/>
        <w:jc w:val="center"/>
        <w:rPr>
          <w:sz w:val="8"/>
          <w:szCs w:val="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Департамента муниципального имущества администрации города Нефтеюганска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Зелены </w:t>
      </w:r>
      <w:r>
        <w:rPr>
          <w:rFonts w:ascii="Times New Roman" w:eastAsia="Times New Roman" w:hAnsi="Times New Roman" w:cs="Times New Roman"/>
          <w:sz w:val="28"/>
          <w:szCs w:val="28"/>
        </w:rPr>
        <w:t>Мариане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Анатольевне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договорной неустойки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tabs>
          <w:tab w:val="left" w:pos="709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Взыскать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Зелены </w:t>
      </w:r>
      <w:r>
        <w:rPr>
          <w:rFonts w:ascii="Times New Roman" w:eastAsia="Times New Roman" w:hAnsi="Times New Roman" w:cs="Times New Roman"/>
          <w:sz w:val="28"/>
          <w:szCs w:val="28"/>
        </w:rPr>
        <w:t>Марианы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Анатольевн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5rplc-10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6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8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7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19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Департамента муниципального имущества администрации города Нефтеюганска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 </w:t>
      </w:r>
      <w:r>
        <w:rPr>
          <w:rFonts w:ascii="Times New Roman" w:eastAsia="Times New Roman" w:hAnsi="Times New Roman" w:cs="Times New Roman"/>
          <w:sz w:val="28"/>
          <w:szCs w:val="28"/>
        </w:rPr>
        <w:t>860</w:t>
      </w:r>
      <w:r>
        <w:rPr>
          <w:rFonts w:ascii="Times New Roman" w:eastAsia="Times New Roman" w:hAnsi="Times New Roman" w:cs="Times New Roman"/>
          <w:sz w:val="28"/>
          <w:szCs w:val="28"/>
        </w:rPr>
        <w:t>4029014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неустойку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000 рублей.</w:t>
      </w:r>
    </w:p>
    <w:p>
      <w:pPr>
        <w:tabs>
          <w:tab w:val="left" w:pos="709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Взыскать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Зелены </w:t>
      </w:r>
      <w:r>
        <w:rPr>
          <w:rFonts w:ascii="Times New Roman" w:eastAsia="Times New Roman" w:hAnsi="Times New Roman" w:cs="Times New Roman"/>
          <w:sz w:val="28"/>
          <w:szCs w:val="28"/>
        </w:rPr>
        <w:t>Марианы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Анатольевна </w:t>
      </w:r>
      <w:r>
        <w:rPr>
          <w:rFonts w:ascii="Times New Roman" w:eastAsia="Times New Roman" w:hAnsi="Times New Roman" w:cs="Times New Roman"/>
          <w:sz w:val="28"/>
          <w:szCs w:val="28"/>
        </w:rPr>
        <w:t>в доход бюджета города Нефтеюганска государственную пошлину в размере 4000 рублей.</w:t>
      </w:r>
    </w:p>
    <w:p>
      <w:pPr>
        <w:tabs>
          <w:tab w:val="left" w:pos="709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В остальной части исковых требований отказать.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tabs>
          <w:tab w:val="left" w:pos="709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течение месяца со дня принятия решения суда в окончательной форме в апелляционном порядке в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Ханты-Мансийского автономного округа – Югры с подачей жалобы через мирового судью, принявшего решение.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Лица, участвующие в деле, их представители могут обратиться к мировому судье с заявлением о составлении мотивированного решения суда: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Р.В. Агзямова</w:t>
      </w:r>
    </w:p>
    <w:p>
      <w:pPr>
        <w:spacing w:before="0" w:after="0"/>
        <w:jc w:val="both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5rplc-10">
    <w:name w:val="cat-PassportData grp-15 rplc-10"/>
    <w:basedOn w:val="DefaultParagraphFont"/>
  </w:style>
  <w:style w:type="character" w:customStyle="1" w:styleId="cat-ExternalSystemDefinedgrp-16rplc-11">
    <w:name w:val="cat-ExternalSystemDefined grp-16 rplc-11"/>
    <w:basedOn w:val="DefaultParagraphFont"/>
  </w:style>
  <w:style w:type="character" w:customStyle="1" w:styleId="cat-ExternalSystemDefinedgrp-18rplc-12">
    <w:name w:val="cat-ExternalSystemDefined grp-18 rplc-12"/>
    <w:basedOn w:val="DefaultParagraphFont"/>
  </w:style>
  <w:style w:type="character" w:customStyle="1" w:styleId="cat-ExternalSystemDefinedgrp-17rplc-13">
    <w:name w:val="cat-ExternalSystemDefined grp-17 rplc-13"/>
    <w:basedOn w:val="DefaultParagraphFont"/>
  </w:style>
  <w:style w:type="character" w:customStyle="1" w:styleId="cat-UserDefinedgrp-19rplc-15">
    <w:name w:val="cat-UserDefined grp-19 rplc-15"/>
    <w:basedOn w:val="DefaultParagraphFont"/>
  </w:style>
  <w:style w:type="character" w:customStyle="1" w:styleId="cat-UserDefinedgrp-20rplc-23">
    <w:name w:val="cat-UserDefined grp-20 rplc-23"/>
    <w:basedOn w:val="DefaultParagraphFont"/>
  </w:style>
  <w:style w:type="character" w:customStyle="1" w:styleId="cat-UserDefinedgrp-21rplc-26">
    <w:name w:val="cat-UserDefined grp-21 rplc-2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